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236" w:rsidRDefault="00394236" w:rsidP="00394236">
      <w:pPr>
        <w:pStyle w:val="a3"/>
        <w:shd w:val="clear" w:color="auto" w:fill="FFFFFF"/>
        <w:rPr>
          <w:rFonts w:ascii="Roboto" w:hAnsi="Roboto"/>
          <w:color w:val="020B22"/>
        </w:rPr>
      </w:pPr>
      <w:r>
        <w:rPr>
          <w:rStyle w:val="a4"/>
          <w:rFonts w:ascii="Roboto" w:hAnsi="Roboto"/>
          <w:color w:val="020B22"/>
        </w:rPr>
        <w:t>Определение размера платы за предоставление социальных услуг</w:t>
      </w:r>
    </w:p>
    <w:p w:rsidR="00394236" w:rsidRDefault="00394236" w:rsidP="00394236">
      <w:pPr>
        <w:pStyle w:val="a3"/>
        <w:shd w:val="clear" w:color="auto" w:fill="FFFFFF"/>
        <w:jc w:val="both"/>
        <w:rPr>
          <w:rFonts w:ascii="Roboto" w:hAnsi="Roboto"/>
          <w:color w:val="020B22"/>
        </w:rPr>
      </w:pPr>
      <w:r>
        <w:rPr>
          <w:rFonts w:ascii="Roboto" w:hAnsi="Roboto"/>
          <w:color w:val="020B22"/>
        </w:rPr>
        <w:t>1. Социальные услуги в форме социального обслуживания на дому и в полустационарной форме социального обслуживания предоставляются за плату или частичную плату, если на дату обращения среднедушевой доход получателей социальных услуг, рассчитанный в порядке, установлен</w:t>
      </w:r>
      <w:r>
        <w:rPr>
          <w:rFonts w:ascii="Roboto" w:hAnsi="Roboto"/>
          <w:color w:val="020B22"/>
        </w:rPr>
        <w:softHyphen/>
        <w:t>ном Правительством Российской Федерации, превышает предельную вели</w:t>
      </w:r>
      <w:r>
        <w:rPr>
          <w:rFonts w:ascii="Roboto" w:hAnsi="Roboto"/>
          <w:color w:val="020B22"/>
        </w:rPr>
        <w:softHyphen/>
        <w:t>чину среднедушевого дохода, установленную частью 4 статьи 25 настоя</w:t>
      </w:r>
      <w:r>
        <w:rPr>
          <w:rFonts w:ascii="Roboto" w:hAnsi="Roboto"/>
          <w:color w:val="020B22"/>
        </w:rPr>
        <w:softHyphen/>
        <w:t>щего Областного закона.</w:t>
      </w:r>
    </w:p>
    <w:p w:rsidR="00394236" w:rsidRDefault="00394236" w:rsidP="00394236">
      <w:pPr>
        <w:pStyle w:val="a3"/>
        <w:shd w:val="clear" w:color="auto" w:fill="FFFFFF"/>
        <w:jc w:val="both"/>
        <w:rPr>
          <w:rFonts w:ascii="Roboto" w:hAnsi="Roboto"/>
          <w:color w:val="020B22"/>
        </w:rPr>
      </w:pPr>
      <w:r>
        <w:rPr>
          <w:rFonts w:ascii="Roboto" w:hAnsi="Roboto"/>
          <w:color w:val="020B22"/>
        </w:rPr>
        <w:t>2. </w:t>
      </w:r>
      <w:proofErr w:type="gramStart"/>
      <w:r>
        <w:rPr>
          <w:rFonts w:ascii="Roboto" w:hAnsi="Roboto"/>
          <w:color w:val="020B22"/>
        </w:rPr>
        <w:t>Размер ежемесячной платы за предоставление социальных услуг в форме социального обслуживания на дому и в полустационарной форме социального обслуживания рассчитывается на основе тарифов на соци</w:t>
      </w:r>
      <w:r>
        <w:rPr>
          <w:rFonts w:ascii="Roboto" w:hAnsi="Roboto"/>
          <w:color w:val="020B22"/>
        </w:rPr>
        <w:softHyphen/>
        <w:t>альные услуги, но не может превышать пятьдесят процентов разницы между величиной среднедушевого дохода получателя социальной услуги и предельной величиной среднедушевого дохода, установленной частью 4 статьи 25 настоящего Областного закона.</w:t>
      </w:r>
      <w:proofErr w:type="gramEnd"/>
    </w:p>
    <w:p w:rsidR="00394236" w:rsidRDefault="00394236" w:rsidP="00394236">
      <w:pPr>
        <w:pStyle w:val="a3"/>
        <w:shd w:val="clear" w:color="auto" w:fill="FFFFFF"/>
        <w:jc w:val="both"/>
        <w:rPr>
          <w:rFonts w:ascii="Roboto" w:hAnsi="Roboto"/>
          <w:color w:val="020B22"/>
        </w:rPr>
      </w:pPr>
      <w:r>
        <w:rPr>
          <w:rFonts w:ascii="Roboto" w:hAnsi="Roboto"/>
          <w:color w:val="020B22"/>
        </w:rPr>
        <w:t>3. Социальные услуги в стационарной форме социального обслужи</w:t>
      </w:r>
      <w:r>
        <w:rPr>
          <w:rFonts w:ascii="Roboto" w:hAnsi="Roboto"/>
          <w:color w:val="020B22"/>
        </w:rPr>
        <w:softHyphen/>
        <w:t>вания предоставляются их получателям за плату или частичную плату, за исключением получателей социальных услуг, указанных в частях 1 и 3 статьи 25 настоящего Областного закона.</w:t>
      </w:r>
    </w:p>
    <w:p w:rsidR="00394236" w:rsidRDefault="00394236" w:rsidP="00394236">
      <w:pPr>
        <w:pStyle w:val="a3"/>
        <w:shd w:val="clear" w:color="auto" w:fill="FFFFFF"/>
        <w:jc w:val="both"/>
        <w:rPr>
          <w:rFonts w:ascii="Roboto" w:hAnsi="Roboto"/>
          <w:color w:val="020B22"/>
        </w:rPr>
      </w:pPr>
      <w:r>
        <w:rPr>
          <w:rFonts w:ascii="Roboto" w:hAnsi="Roboto"/>
          <w:color w:val="020B22"/>
        </w:rPr>
        <w:t>4. Размер ежемесячной платы за предоставление социальных услуг в стационарной форме социального обслуживания рассчитывается на основе тарифов на социальные услуги, но не может превышать семьдесят пять процентов среднедушевого дохода получателя социальных услуг, рассчитанного в соответствии с частью 4 статьи 31 Федерального закона «Об основах социального обслуживания граждан в Российской Федерации».</w:t>
      </w:r>
    </w:p>
    <w:p w:rsidR="00394236" w:rsidRDefault="00394236" w:rsidP="00394236">
      <w:pPr>
        <w:pStyle w:val="a3"/>
        <w:shd w:val="clear" w:color="auto" w:fill="FFFFFF"/>
        <w:jc w:val="both"/>
        <w:rPr>
          <w:rFonts w:ascii="Roboto" w:hAnsi="Roboto"/>
          <w:color w:val="020B22"/>
        </w:rPr>
      </w:pPr>
      <w:r>
        <w:rPr>
          <w:rFonts w:ascii="Roboto" w:hAnsi="Roboto"/>
          <w:color w:val="020B22"/>
        </w:rPr>
        <w:t>5. Плата за предоставление социальных услуг производится в соответствии с договором о предоставлении социальных услуг, предусмотренным статьей 17 Федерального закона «Об основах социального обслуживания граждан в Российской Федерации».</w:t>
      </w:r>
    </w:p>
    <w:p w:rsidR="00394236" w:rsidRDefault="00394236" w:rsidP="00394236"/>
    <w:p w:rsidR="00B36C34" w:rsidRPr="00394236" w:rsidRDefault="00B36C34" w:rsidP="00394236">
      <w:bookmarkStart w:id="0" w:name="_GoBack"/>
      <w:bookmarkEnd w:id="0"/>
    </w:p>
    <w:sectPr w:rsidR="00B36C34" w:rsidRPr="003942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C34"/>
    <w:rsid w:val="00205D3B"/>
    <w:rsid w:val="00394236"/>
    <w:rsid w:val="004926F3"/>
    <w:rsid w:val="004A7119"/>
    <w:rsid w:val="00B36C34"/>
    <w:rsid w:val="00C11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6C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36C3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6C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36C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8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Supervisor</dc:creator>
  <cp:lastModifiedBy>Supervisor</cp:lastModifiedBy>
  <cp:revision>2</cp:revision>
  <dcterms:created xsi:type="dcterms:W3CDTF">2025-10-20T12:04:00Z</dcterms:created>
  <dcterms:modified xsi:type="dcterms:W3CDTF">2025-10-20T12:04:00Z</dcterms:modified>
</cp:coreProperties>
</file>